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204C" w14:textId="77777777" w:rsidR="005E7E79" w:rsidRDefault="00000000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Siaran</w:t>
      </w:r>
      <w:proofErr w:type="spellEnd"/>
      <w:r>
        <w:rPr>
          <w:b/>
          <w:sz w:val="24"/>
          <w:szCs w:val="24"/>
          <w:u w:val="single"/>
        </w:rPr>
        <w:t xml:space="preserve"> Pers</w:t>
      </w:r>
    </w:p>
    <w:p w14:paraId="469BE8EA" w14:textId="77777777" w:rsidR="005E7E79" w:rsidRDefault="00000000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disiarkan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segera</w:t>
      </w:r>
      <w:proofErr w:type="spellEnd"/>
    </w:p>
    <w:p w14:paraId="664322A9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38959C70" w14:textId="388E4EC8" w:rsidR="005E7E79" w:rsidRDefault="00000000">
      <w:pPr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Delapan</w:t>
      </w:r>
      <w:proofErr w:type="spellEnd"/>
      <w:r>
        <w:rPr>
          <w:b/>
          <w:sz w:val="24"/>
          <w:szCs w:val="24"/>
        </w:rPr>
        <w:t xml:space="preserve"> Langkah Quick Wins </w:t>
      </w:r>
      <w:proofErr w:type="spellStart"/>
      <w:r>
        <w:rPr>
          <w:b/>
          <w:sz w:val="24"/>
          <w:szCs w:val="24"/>
        </w:rPr>
        <w:t>Transisi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Energi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Capai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Pertumbuhan</w:t>
      </w:r>
      <w:proofErr w:type="spellEnd"/>
      <w:r>
        <w:rPr>
          <w:b/>
          <w:sz w:val="24"/>
          <w:szCs w:val="24"/>
        </w:rPr>
        <w:t xml:space="preserve"> Ekonomi </w:t>
      </w:r>
      <w:r w:rsidR="0091739E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ang </w:t>
      </w:r>
      <w:proofErr w:type="spellStart"/>
      <w:r>
        <w:rPr>
          <w:b/>
          <w:sz w:val="24"/>
          <w:szCs w:val="24"/>
        </w:rPr>
        <w:t>Lebih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Berkualitas</w:t>
      </w:r>
      <w:proofErr w:type="spellEnd"/>
      <w:r>
        <w:rPr>
          <w:b/>
          <w:sz w:val="24"/>
          <w:szCs w:val="24"/>
        </w:rPr>
        <w:t xml:space="preserve"> dan </w:t>
      </w:r>
      <w:proofErr w:type="spellStart"/>
      <w:r>
        <w:rPr>
          <w:b/>
          <w:sz w:val="24"/>
          <w:szCs w:val="24"/>
        </w:rPr>
        <w:t>Inklusif</w:t>
      </w:r>
      <w:proofErr w:type="spellEnd"/>
      <w:r>
        <w:rPr>
          <w:b/>
          <w:sz w:val="24"/>
          <w:szCs w:val="24"/>
        </w:rPr>
        <w:t xml:space="preserve"> di Era Prabowo-Gibran</w:t>
      </w:r>
    </w:p>
    <w:p w14:paraId="5E9F55DE" w14:textId="77777777" w:rsidR="005E7E79" w:rsidRDefault="005E7E79">
      <w:pPr>
        <w:spacing w:line="240" w:lineRule="auto"/>
        <w:jc w:val="both"/>
        <w:rPr>
          <w:b/>
          <w:sz w:val="24"/>
          <w:szCs w:val="24"/>
        </w:rPr>
      </w:pPr>
    </w:p>
    <w:p w14:paraId="21AE160B" w14:textId="6D52EE5B" w:rsidR="005E7E79" w:rsidRDefault="0000000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Jakarta, 12 September 2024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Koalisi</w:t>
      </w:r>
      <w:proofErr w:type="spellEnd"/>
      <w:r>
        <w:rPr>
          <w:sz w:val="24"/>
          <w:szCs w:val="24"/>
        </w:rPr>
        <w:t xml:space="preserve"> Masyarakat </w:t>
      </w:r>
      <w:proofErr w:type="spellStart"/>
      <w:r>
        <w:rPr>
          <w:sz w:val="24"/>
          <w:szCs w:val="24"/>
        </w:rPr>
        <w:t>Sipil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Berkeadilan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menyerahkan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quick wins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100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pemerintahan</w:t>
      </w:r>
      <w:proofErr w:type="spellEnd"/>
      <w:r>
        <w:rPr>
          <w:sz w:val="24"/>
          <w:szCs w:val="24"/>
        </w:rPr>
        <w:t xml:space="preserve"> Prabowo</w:t>
      </w:r>
      <w:r w:rsidR="0091739E">
        <w:rPr>
          <w:sz w:val="24"/>
          <w:szCs w:val="24"/>
        </w:rPr>
        <w:t>-</w:t>
      </w:r>
      <w:r>
        <w:rPr>
          <w:sz w:val="24"/>
          <w:szCs w:val="24"/>
        </w:rPr>
        <w:t xml:space="preserve">Gibran.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bertujuan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1739E">
        <w:rPr>
          <w:sz w:val="24"/>
          <w:szCs w:val="24"/>
        </w:rPr>
        <w:t>untuk</w:t>
      </w:r>
      <w:proofErr w:type="spellEnd"/>
      <w:r w:rsidR="009173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mendukung</w:t>
      </w:r>
      <w:proofErr w:type="spellEnd"/>
      <w:r>
        <w:rPr>
          <w:sz w:val="24"/>
          <w:szCs w:val="24"/>
        </w:rPr>
        <w:t xml:space="preserve"> target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berkualitas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inklusif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percepatan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mewujudkan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hijau</w:t>
      </w:r>
      <w:proofErr w:type="spellEnd"/>
      <w:r>
        <w:rPr>
          <w:sz w:val="24"/>
          <w:szCs w:val="24"/>
        </w:rPr>
        <w:t xml:space="preserve"> demi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kesejahteraan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kelestarian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1739E">
        <w:rPr>
          <w:sz w:val="24"/>
          <w:szCs w:val="24"/>
        </w:rPr>
        <w:t>dengan</w:t>
      </w:r>
      <w:proofErr w:type="spellEnd"/>
      <w:r w:rsidR="009173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misi</w:t>
      </w:r>
      <w:proofErr w:type="spellEnd"/>
      <w:r>
        <w:rPr>
          <w:sz w:val="24"/>
          <w:szCs w:val="24"/>
        </w:rPr>
        <w:t xml:space="preserve"> Prabowo-Gibran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Asta Cita.</w:t>
      </w:r>
    </w:p>
    <w:p w14:paraId="2E906928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751EF01B" w14:textId="218EFA51" w:rsidR="005E7E79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Dalam </w:t>
      </w:r>
      <w:proofErr w:type="spellStart"/>
      <w:r>
        <w:rPr>
          <w:sz w:val="24"/>
          <w:szCs w:val="24"/>
        </w:rPr>
        <w:t>diskusi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difasilitasi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Katadata</w:t>
      </w:r>
      <w:proofErr w:type="spellEnd"/>
      <w:r>
        <w:rPr>
          <w:sz w:val="24"/>
          <w:szCs w:val="24"/>
        </w:rPr>
        <w:t xml:space="preserve"> Insight </w:t>
      </w:r>
      <w:proofErr w:type="spellStart"/>
      <w:r>
        <w:rPr>
          <w:sz w:val="24"/>
          <w:szCs w:val="24"/>
        </w:rPr>
        <w:t>Center</w:t>
      </w:r>
      <w:proofErr w:type="spellEnd"/>
      <w:r>
        <w:rPr>
          <w:sz w:val="24"/>
          <w:szCs w:val="24"/>
        </w:rPr>
        <w:t xml:space="preserve"> (KIC) </w:t>
      </w: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 Tim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 xml:space="preserve"> 8% Prabowo-Gibran, </w:t>
      </w:r>
      <w:proofErr w:type="spellStart"/>
      <w:r>
        <w:rPr>
          <w:sz w:val="24"/>
          <w:szCs w:val="24"/>
        </w:rPr>
        <w:t>Koalisi</w:t>
      </w:r>
      <w:proofErr w:type="spellEnd"/>
      <w:r>
        <w:rPr>
          <w:sz w:val="24"/>
          <w:szCs w:val="24"/>
        </w:rPr>
        <w:t xml:space="preserve"> Masyarakat </w:t>
      </w:r>
      <w:proofErr w:type="spellStart"/>
      <w:r>
        <w:rPr>
          <w:sz w:val="24"/>
          <w:szCs w:val="24"/>
        </w:rPr>
        <w:t>Sipil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Berkeadilan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menekankan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memprioritaskan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terbarukan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nuklir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hilirisasi</w:t>
      </w:r>
      <w:proofErr w:type="spellEnd"/>
      <w:r>
        <w:rPr>
          <w:sz w:val="24"/>
          <w:szCs w:val="24"/>
        </w:rPr>
        <w:t xml:space="preserve"> batu</w:t>
      </w:r>
      <w:r w:rsidR="00917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bara,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penangkapan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karbon</w:t>
      </w:r>
      <w:proofErr w:type="spellEnd"/>
      <w:r>
        <w:rPr>
          <w:sz w:val="24"/>
          <w:szCs w:val="24"/>
        </w:rPr>
        <w:t xml:space="preserve"> (CCS/CCUS), dan gas </w:t>
      </w:r>
      <w:proofErr w:type="spellStart"/>
      <w:r>
        <w:rPr>
          <w:sz w:val="24"/>
          <w:szCs w:val="24"/>
        </w:rPr>
        <w:t>alam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emisi</w:t>
      </w:r>
      <w:proofErr w:type="spellEnd"/>
      <w:r>
        <w:rPr>
          <w:sz w:val="24"/>
          <w:szCs w:val="24"/>
        </w:rPr>
        <w:t xml:space="preserve"> dan mahal. Oleh </w:t>
      </w:r>
      <w:proofErr w:type="spellStart"/>
      <w:r>
        <w:rPr>
          <w:sz w:val="24"/>
          <w:szCs w:val="24"/>
        </w:rPr>
        <w:t>sebab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Nasional dan </w:t>
      </w:r>
      <w:proofErr w:type="spellStart"/>
      <w:r>
        <w:rPr>
          <w:sz w:val="24"/>
          <w:szCs w:val="24"/>
        </w:rPr>
        <w:t>Rancangan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Undang-Undang</w:t>
      </w:r>
      <w:proofErr w:type="spellEnd"/>
      <w:r>
        <w:rPr>
          <w:sz w:val="24"/>
          <w:szCs w:val="24"/>
        </w:rPr>
        <w:t xml:space="preserve"> (RUU)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Baru dan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Terbarukan</w:t>
      </w:r>
      <w:proofErr w:type="spellEnd"/>
      <w:r>
        <w:rPr>
          <w:sz w:val="24"/>
          <w:szCs w:val="24"/>
        </w:rPr>
        <w:t>.</w:t>
      </w:r>
    </w:p>
    <w:p w14:paraId="3EEE2E13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526A68E4" w14:textId="0525C694" w:rsidR="005E7E79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Transisi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berpotensi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menciptakan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hijau</w:t>
      </w:r>
      <w:proofErr w:type="spellEnd"/>
      <w:r>
        <w:rPr>
          <w:sz w:val="24"/>
          <w:szCs w:val="24"/>
        </w:rPr>
        <w:t xml:space="preserve"> pada 2050 </w:t>
      </w:r>
      <w:proofErr w:type="spellStart"/>
      <w:r>
        <w:rPr>
          <w:sz w:val="24"/>
          <w:szCs w:val="24"/>
        </w:rPr>
        <w:t>sekaligus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mendorong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inklusif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ramah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," </w:t>
      </w:r>
      <w:proofErr w:type="spellStart"/>
      <w:r>
        <w:rPr>
          <w:sz w:val="24"/>
          <w:szCs w:val="24"/>
        </w:rPr>
        <w:t>ujar</w:t>
      </w:r>
      <w:proofErr w:type="spellEnd"/>
      <w:r>
        <w:rPr>
          <w:sz w:val="24"/>
          <w:szCs w:val="24"/>
        </w:rPr>
        <w:t xml:space="preserve"> Indra Sari Wardani, </w:t>
      </w:r>
      <w:proofErr w:type="spellStart"/>
      <w:r>
        <w:rPr>
          <w:sz w:val="24"/>
          <w:szCs w:val="24"/>
        </w:rPr>
        <w:t>Plt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Direktur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Koaksi</w:t>
      </w:r>
      <w:proofErr w:type="spellEnd"/>
      <w:r>
        <w:rPr>
          <w:sz w:val="24"/>
          <w:szCs w:val="24"/>
        </w:rPr>
        <w:t xml:space="preserve"> Indonesia. “Hal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berkontribusi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mendorong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hijau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luas</w:t>
      </w:r>
      <w:proofErr w:type="spellEnd"/>
      <w:r>
        <w:rPr>
          <w:sz w:val="24"/>
          <w:szCs w:val="24"/>
        </w:rPr>
        <w:t>.”</w:t>
      </w:r>
    </w:p>
    <w:p w14:paraId="5746D26F" w14:textId="77777777" w:rsidR="005E7E79" w:rsidRDefault="005E7E79">
      <w:pPr>
        <w:spacing w:line="240" w:lineRule="auto"/>
        <w:jc w:val="both"/>
        <w:rPr>
          <w:sz w:val="24"/>
          <w:szCs w:val="24"/>
          <w:highlight w:val="white"/>
        </w:rPr>
      </w:pPr>
    </w:p>
    <w:p w14:paraId="5303E3D6" w14:textId="4A5D81F2" w:rsidR="005E7E79" w:rsidRDefault="00000000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Kedua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presiden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baru</w:t>
      </w:r>
      <w:proofErr w:type="spellEnd"/>
      <w:r>
        <w:rPr>
          <w:sz w:val="24"/>
          <w:szCs w:val="24"/>
          <w:highlight w:val="white"/>
        </w:rPr>
        <w:t xml:space="preserve"> juga </w:t>
      </w:r>
      <w:proofErr w:type="spellStart"/>
      <w:r>
        <w:rPr>
          <w:sz w:val="24"/>
          <w:szCs w:val="24"/>
          <w:highlight w:val="white"/>
        </w:rPr>
        <w:t>harus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segera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merumuskan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peta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jalan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pensiun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dini</w:t>
      </w:r>
      <w:proofErr w:type="spellEnd"/>
      <w:r>
        <w:rPr>
          <w:sz w:val="24"/>
          <w:szCs w:val="24"/>
          <w:highlight w:val="white"/>
        </w:rPr>
        <w:t xml:space="preserve"> PLTU dan </w:t>
      </w:r>
      <w:proofErr w:type="spellStart"/>
      <w:r>
        <w:rPr>
          <w:sz w:val="24"/>
          <w:szCs w:val="24"/>
          <w:highlight w:val="white"/>
        </w:rPr>
        <w:t>menyiapkan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jaringan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pengamannya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sebagai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tindak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lanjut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dari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Peraturan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Presiden</w:t>
      </w:r>
      <w:proofErr w:type="spellEnd"/>
      <w:r>
        <w:rPr>
          <w:sz w:val="24"/>
          <w:szCs w:val="24"/>
          <w:highlight w:val="white"/>
        </w:rPr>
        <w:t xml:space="preserve"> No. 112 Tahun 2022. </w:t>
      </w:r>
      <w:r>
        <w:rPr>
          <w:sz w:val="24"/>
          <w:szCs w:val="24"/>
        </w:rPr>
        <w:t xml:space="preserve">Agung Budiono, </w:t>
      </w:r>
      <w:proofErr w:type="spellStart"/>
      <w:r>
        <w:rPr>
          <w:sz w:val="24"/>
          <w:szCs w:val="24"/>
        </w:rPr>
        <w:t>Direktur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Eksekutif</w:t>
      </w:r>
      <w:proofErr w:type="spellEnd"/>
      <w:r>
        <w:rPr>
          <w:sz w:val="24"/>
          <w:szCs w:val="24"/>
        </w:rPr>
        <w:t xml:space="preserve"> CERAH, </w:t>
      </w:r>
      <w:proofErr w:type="spellStart"/>
      <w:r>
        <w:rPr>
          <w:sz w:val="24"/>
          <w:szCs w:val="24"/>
        </w:rPr>
        <w:t>mengungkap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pensiun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dini</w:t>
      </w:r>
      <w:proofErr w:type="spellEnd"/>
      <w:r>
        <w:rPr>
          <w:sz w:val="24"/>
          <w:szCs w:val="24"/>
        </w:rPr>
        <w:t xml:space="preserve"> PLTU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digantikan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terbarukan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keuntungan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Indonesia.</w:t>
      </w:r>
    </w:p>
    <w:p w14:paraId="574857B7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0D59F28E" w14:textId="77777777" w:rsidR="005E7E79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Celios</w:t>
      </w:r>
      <w:proofErr w:type="spellEnd"/>
      <w:r>
        <w:rPr>
          <w:sz w:val="24"/>
          <w:szCs w:val="24"/>
        </w:rPr>
        <w:t xml:space="preserve"> dan CERAH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pensiun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dini</w:t>
      </w:r>
      <w:proofErr w:type="spellEnd"/>
      <w:r>
        <w:rPr>
          <w:sz w:val="24"/>
          <w:szCs w:val="24"/>
        </w:rPr>
        <w:t xml:space="preserve"> pada PLTU Cirebon-1, PLTU Pelabuhan Ratu, dan PLTU </w:t>
      </w:r>
      <w:proofErr w:type="spellStart"/>
      <w:r>
        <w:rPr>
          <w:sz w:val="24"/>
          <w:szCs w:val="24"/>
        </w:rPr>
        <w:t>Suralaya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diproyeksi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bruto</w:t>
      </w:r>
      <w:proofErr w:type="spellEnd"/>
      <w:r>
        <w:rPr>
          <w:sz w:val="24"/>
          <w:szCs w:val="24"/>
        </w:rPr>
        <w:t xml:space="preserve"> (PDB)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hingga</w:t>
      </w:r>
      <w:proofErr w:type="spellEnd"/>
      <w:r>
        <w:rPr>
          <w:sz w:val="24"/>
          <w:szCs w:val="24"/>
        </w:rPr>
        <w:t xml:space="preserve"> Rp82,6 </w:t>
      </w:r>
      <w:proofErr w:type="spellStart"/>
      <w:r>
        <w:rPr>
          <w:sz w:val="24"/>
          <w:szCs w:val="24"/>
        </w:rPr>
        <w:t>triliun</w:t>
      </w:r>
      <w:proofErr w:type="spellEnd"/>
      <w:r>
        <w:rPr>
          <w:sz w:val="24"/>
          <w:szCs w:val="24"/>
        </w:rPr>
        <w:t>,” kata Agung.</w:t>
      </w:r>
    </w:p>
    <w:p w14:paraId="4EBAFAB7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7631231B" w14:textId="74354A68" w:rsidR="005E7E79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“Dalam </w:t>
      </w:r>
      <w:proofErr w:type="spellStart"/>
      <w:r>
        <w:rPr>
          <w:sz w:val="24"/>
          <w:szCs w:val="24"/>
        </w:rPr>
        <w:t>konteks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pensiun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dini</w:t>
      </w:r>
      <w:proofErr w:type="spellEnd"/>
      <w:r>
        <w:rPr>
          <w:sz w:val="24"/>
          <w:szCs w:val="24"/>
        </w:rPr>
        <w:t xml:space="preserve"> PLTU,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menyoroti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khususnya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kelompok</w:t>
      </w:r>
      <w:proofErr w:type="spellEnd"/>
      <w:r>
        <w:rPr>
          <w:sz w:val="24"/>
          <w:szCs w:val="24"/>
        </w:rPr>
        <w:t xml:space="preserve"> informal</w:t>
      </w:r>
      <w:r w:rsidR="0091739E">
        <w:rPr>
          <w:sz w:val="24"/>
          <w:szCs w:val="24"/>
        </w:rPr>
        <w:t>,</w:t>
      </w:r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komunitas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bergantung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, program </w:t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penciptaan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integral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transisi</w:t>
      </w:r>
      <w:proofErr w:type="spellEnd"/>
      <w:r>
        <w:rPr>
          <w:sz w:val="24"/>
          <w:szCs w:val="24"/>
        </w:rPr>
        <w:t xml:space="preserve">, agar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memperburuk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kesejahteraan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yang paling </w:t>
      </w:r>
      <w:proofErr w:type="spellStart"/>
      <w:r>
        <w:rPr>
          <w:sz w:val="24"/>
          <w:szCs w:val="24"/>
        </w:rPr>
        <w:t>terdampak</w:t>
      </w:r>
      <w:proofErr w:type="spellEnd"/>
      <w:r>
        <w:rPr>
          <w:sz w:val="24"/>
          <w:szCs w:val="24"/>
        </w:rPr>
        <w:t xml:space="preserve">,” </w:t>
      </w:r>
      <w:proofErr w:type="spellStart"/>
      <w:r>
        <w:rPr>
          <w:sz w:val="24"/>
          <w:szCs w:val="24"/>
        </w:rPr>
        <w:t>tambah</w:t>
      </w:r>
      <w:proofErr w:type="spellEnd"/>
      <w:r>
        <w:rPr>
          <w:sz w:val="24"/>
          <w:szCs w:val="24"/>
        </w:rPr>
        <w:t xml:space="preserve"> Tunggal </w:t>
      </w:r>
      <w:proofErr w:type="spellStart"/>
      <w:r>
        <w:rPr>
          <w:sz w:val="24"/>
          <w:szCs w:val="24"/>
        </w:rPr>
        <w:t>Pawestri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Direktur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Eksekutif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Humanis</w:t>
      </w:r>
      <w:proofErr w:type="spellEnd"/>
      <w:r>
        <w:rPr>
          <w:sz w:val="24"/>
          <w:szCs w:val="24"/>
        </w:rPr>
        <w:t xml:space="preserve"> Foundation.</w:t>
      </w:r>
    </w:p>
    <w:p w14:paraId="561CC0D6" w14:textId="77777777" w:rsidR="005E7E79" w:rsidRDefault="005E7E79">
      <w:pPr>
        <w:spacing w:line="240" w:lineRule="auto"/>
        <w:jc w:val="both"/>
        <w:rPr>
          <w:sz w:val="24"/>
          <w:szCs w:val="24"/>
          <w:highlight w:val="yellow"/>
        </w:rPr>
      </w:pPr>
    </w:p>
    <w:p w14:paraId="281EBFAA" w14:textId="3B7475D0" w:rsidR="005E7E79" w:rsidRDefault="00000000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Ketiga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insentif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pengalihan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terbarukan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pemberdayaan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pembiayaan</w:t>
      </w:r>
      <w:proofErr w:type="spellEnd"/>
      <w:r>
        <w:rPr>
          <w:sz w:val="24"/>
          <w:szCs w:val="24"/>
        </w:rPr>
        <w:t xml:space="preserve"> UMKM dan </w:t>
      </w:r>
      <w:proofErr w:type="spellStart"/>
      <w:r>
        <w:rPr>
          <w:sz w:val="24"/>
          <w:szCs w:val="24"/>
        </w:rPr>
        <w:t>koperasi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terbarukan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Kemudahan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mendorong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tumbuhnya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kemandirian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mengantisipasi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pertumbuhan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depan</w:t>
      </w:r>
      <w:proofErr w:type="spellEnd"/>
      <w:r>
        <w:rPr>
          <w:sz w:val="24"/>
          <w:szCs w:val="24"/>
        </w:rPr>
        <w:t>.</w:t>
      </w:r>
    </w:p>
    <w:p w14:paraId="3EABA224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5978208F" w14:textId="390DD4A1" w:rsidR="005E7E79" w:rsidRDefault="00000000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Keempat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, dan tata </w:t>
      </w:r>
      <w:proofErr w:type="spellStart"/>
      <w:r>
        <w:rPr>
          <w:sz w:val="24"/>
          <w:szCs w:val="24"/>
        </w:rPr>
        <w:t>kelola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(ESG/LST)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dijadikan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persyaratan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perizinan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investasi</w:t>
      </w:r>
      <w:proofErr w:type="spellEnd"/>
      <w:r>
        <w:rPr>
          <w:sz w:val="24"/>
          <w:szCs w:val="24"/>
        </w:rPr>
        <w:t>. “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safeguard</w:t>
      </w:r>
      <w:r>
        <w:rPr>
          <w:sz w:val="24"/>
          <w:szCs w:val="24"/>
        </w:rPr>
        <w:t xml:space="preserve">) yang </w:t>
      </w: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terbarukan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konsekuensi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setempat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Apalagi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lembaga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global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menyoroti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LST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menyalurkan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proyek</w:t>
      </w:r>
      <w:proofErr w:type="spellEnd"/>
      <w:r>
        <w:rPr>
          <w:sz w:val="24"/>
          <w:szCs w:val="24"/>
        </w:rPr>
        <w:t>,</w:t>
      </w:r>
      <w:r w:rsidR="001E2D0C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ungkap</w:t>
      </w:r>
      <w:proofErr w:type="spellEnd"/>
      <w:r>
        <w:rPr>
          <w:sz w:val="24"/>
          <w:szCs w:val="24"/>
        </w:rPr>
        <w:t xml:space="preserve"> Irfan Bakhtiar, </w:t>
      </w:r>
      <w:proofErr w:type="spellStart"/>
      <w:r>
        <w:rPr>
          <w:sz w:val="24"/>
          <w:szCs w:val="24"/>
        </w:rPr>
        <w:t>Direktur</w:t>
      </w:r>
      <w:proofErr w:type="spellEnd"/>
      <w:r>
        <w:rPr>
          <w:sz w:val="24"/>
          <w:szCs w:val="24"/>
        </w:rPr>
        <w:t xml:space="preserve"> Iklim dan </w:t>
      </w:r>
      <w:proofErr w:type="spellStart"/>
      <w:r>
        <w:rPr>
          <w:sz w:val="24"/>
          <w:szCs w:val="24"/>
        </w:rPr>
        <w:t>Transformasi</w:t>
      </w:r>
      <w:proofErr w:type="spellEnd"/>
      <w:r>
        <w:rPr>
          <w:sz w:val="24"/>
          <w:szCs w:val="24"/>
        </w:rPr>
        <w:t xml:space="preserve"> Pasar Yayasan WWF-Indonesia. </w:t>
      </w:r>
    </w:p>
    <w:p w14:paraId="7085F3D9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5DE8CD3B" w14:textId="77777777" w:rsidR="005E7E79" w:rsidRDefault="00000000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Evaluasi</w:t>
      </w:r>
      <w:proofErr w:type="spellEnd"/>
      <w:r>
        <w:rPr>
          <w:b/>
          <w:sz w:val="24"/>
          <w:szCs w:val="24"/>
        </w:rPr>
        <w:t xml:space="preserve"> Program </w:t>
      </w:r>
      <w:proofErr w:type="spellStart"/>
      <w:r>
        <w:rPr>
          <w:b/>
          <w:sz w:val="24"/>
          <w:szCs w:val="24"/>
        </w:rPr>
        <w:t>Kebijakan</w:t>
      </w:r>
      <w:proofErr w:type="spellEnd"/>
    </w:p>
    <w:p w14:paraId="471644F2" w14:textId="77777777" w:rsidR="005E7E79" w:rsidRDefault="005E7E79">
      <w:pPr>
        <w:spacing w:line="240" w:lineRule="auto"/>
        <w:jc w:val="both"/>
        <w:rPr>
          <w:b/>
          <w:sz w:val="24"/>
          <w:szCs w:val="24"/>
        </w:rPr>
      </w:pPr>
    </w:p>
    <w:p w14:paraId="3C5FE310" w14:textId="77777777" w:rsidR="005E7E79" w:rsidRDefault="00000000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Koalisi</w:t>
      </w:r>
      <w:proofErr w:type="spellEnd"/>
      <w:r>
        <w:rPr>
          <w:sz w:val="24"/>
          <w:szCs w:val="24"/>
        </w:rPr>
        <w:t xml:space="preserve"> Masyarakat </w:t>
      </w:r>
      <w:proofErr w:type="spellStart"/>
      <w:r>
        <w:rPr>
          <w:sz w:val="24"/>
          <w:szCs w:val="24"/>
        </w:rPr>
        <w:t>Sipil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Berkeadilan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menyoroti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program 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di era </w:t>
      </w:r>
      <w:proofErr w:type="spellStart"/>
      <w:r>
        <w:rPr>
          <w:sz w:val="24"/>
          <w:szCs w:val="24"/>
        </w:rPr>
        <w:t>Presiden</w:t>
      </w:r>
      <w:proofErr w:type="spellEnd"/>
      <w:r>
        <w:rPr>
          <w:sz w:val="24"/>
          <w:szCs w:val="24"/>
        </w:rPr>
        <w:t xml:space="preserve"> Joko Widodo. </w:t>
      </w:r>
      <w:proofErr w:type="spellStart"/>
      <w:r>
        <w:rPr>
          <w:sz w:val="24"/>
          <w:szCs w:val="24"/>
        </w:rPr>
        <w:t>Presiden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terpilih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meninjau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ulang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nabati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pencampuran</w:t>
      </w:r>
      <w:proofErr w:type="spellEnd"/>
      <w:r>
        <w:rPr>
          <w:sz w:val="24"/>
          <w:szCs w:val="24"/>
        </w:rPr>
        <w:t xml:space="preserve"> biodiesel 50% (B50) dan </w:t>
      </w:r>
      <w:proofErr w:type="spellStart"/>
      <w:r>
        <w:rPr>
          <w:sz w:val="24"/>
          <w:szCs w:val="24"/>
        </w:rPr>
        <w:t>bioetanol</w:t>
      </w:r>
      <w:proofErr w:type="spellEnd"/>
      <w:r>
        <w:rPr>
          <w:sz w:val="24"/>
          <w:szCs w:val="24"/>
        </w:rPr>
        <w:t xml:space="preserve"> 10% (E10),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program</w:t>
      </w:r>
      <w:r>
        <w:rPr>
          <w:i/>
          <w:sz w:val="24"/>
          <w:szCs w:val="24"/>
        </w:rPr>
        <w:t xml:space="preserve"> co-firing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biomassa</w:t>
      </w:r>
      <w:proofErr w:type="spellEnd"/>
      <w:r>
        <w:rPr>
          <w:sz w:val="24"/>
          <w:szCs w:val="24"/>
        </w:rPr>
        <w:t xml:space="preserve"> di PLTU.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mempertimbangkan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keadilan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negeri.</w:t>
      </w:r>
    </w:p>
    <w:p w14:paraId="4596ACE9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40744727" w14:textId="62A30585" w:rsidR="005E7E79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Nadia Hadad, </w:t>
      </w:r>
      <w:proofErr w:type="spellStart"/>
      <w:r>
        <w:rPr>
          <w:sz w:val="24"/>
          <w:szCs w:val="24"/>
        </w:rPr>
        <w:t>Direktur</w:t>
      </w:r>
      <w:proofErr w:type="spellEnd"/>
      <w:r>
        <w:rPr>
          <w:sz w:val="24"/>
          <w:szCs w:val="24"/>
        </w:rPr>
        <w:t xml:space="preserve"> Yayasan Madani </w:t>
      </w:r>
      <w:proofErr w:type="spellStart"/>
      <w:r>
        <w:rPr>
          <w:sz w:val="24"/>
          <w:szCs w:val="24"/>
        </w:rPr>
        <w:t>Berkelanjutan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menjelaskan</w:t>
      </w:r>
      <w:proofErr w:type="spellEnd"/>
      <w:r>
        <w:rPr>
          <w:sz w:val="24"/>
          <w:szCs w:val="24"/>
        </w:rPr>
        <w:t xml:space="preserve"> program B50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Madani </w:t>
      </w:r>
      <w:proofErr w:type="spellStart"/>
      <w:r>
        <w:rPr>
          <w:sz w:val="24"/>
          <w:szCs w:val="24"/>
        </w:rPr>
        <w:t>menunjuk</w:t>
      </w:r>
      <w:r w:rsidR="001E2D0C">
        <w:rPr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berada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ambang</w:t>
      </w:r>
      <w:proofErr w:type="spellEnd"/>
      <w:r>
        <w:rPr>
          <w:sz w:val="24"/>
          <w:szCs w:val="24"/>
        </w:rPr>
        <w:t xml:space="preserve"> batas </w:t>
      </w:r>
      <w:proofErr w:type="spellStart"/>
      <w:r>
        <w:rPr>
          <w:sz w:val="24"/>
          <w:szCs w:val="24"/>
        </w:rPr>
        <w:t>kritis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Artinya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pembukaan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perkebunan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sawit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baku</w:t>
      </w:r>
      <w:proofErr w:type="spellEnd"/>
      <w:r>
        <w:rPr>
          <w:sz w:val="24"/>
          <w:szCs w:val="24"/>
        </w:rPr>
        <w:t xml:space="preserve"> biodiesel,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dihentikan</w:t>
      </w:r>
      <w:proofErr w:type="spellEnd"/>
      <w:r>
        <w:rPr>
          <w:sz w:val="24"/>
          <w:szCs w:val="24"/>
        </w:rPr>
        <w:t>.</w:t>
      </w:r>
    </w:p>
    <w:p w14:paraId="47DA7B35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23B58A81" w14:textId="77777777" w:rsidR="005E7E79" w:rsidRDefault="00000000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Prayoga</w:t>
      </w:r>
      <w:proofErr w:type="spellEnd"/>
      <w:r>
        <w:rPr>
          <w:sz w:val="24"/>
          <w:szCs w:val="24"/>
        </w:rPr>
        <w:t xml:space="preserve">, Juru </w:t>
      </w:r>
      <w:proofErr w:type="spellStart"/>
      <w:r>
        <w:rPr>
          <w:sz w:val="24"/>
          <w:szCs w:val="24"/>
        </w:rPr>
        <w:t>Kampanye</w:t>
      </w:r>
      <w:proofErr w:type="spellEnd"/>
      <w:r>
        <w:rPr>
          <w:sz w:val="24"/>
          <w:szCs w:val="24"/>
        </w:rPr>
        <w:t xml:space="preserve"> Forest Watch, </w:t>
      </w:r>
      <w:proofErr w:type="spellStart"/>
      <w:r>
        <w:rPr>
          <w:sz w:val="24"/>
          <w:szCs w:val="24"/>
        </w:rPr>
        <w:t>menambahkan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praktik</w:t>
      </w:r>
      <w:proofErr w:type="spellEnd"/>
      <w:r>
        <w:rPr>
          <w:sz w:val="24"/>
          <w:szCs w:val="24"/>
        </w:rPr>
        <w:t xml:space="preserve"> </w:t>
      </w:r>
      <w:r w:rsidRPr="001E2D0C">
        <w:rPr>
          <w:i/>
          <w:iCs/>
          <w:sz w:val="24"/>
          <w:szCs w:val="24"/>
        </w:rPr>
        <w:t>co-firing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memperpanjang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PLTU dan </w:t>
      </w:r>
      <w:proofErr w:type="spellStart"/>
      <w:r>
        <w:rPr>
          <w:sz w:val="24"/>
          <w:szCs w:val="24"/>
        </w:rPr>
        <w:t>mendorong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target </w:t>
      </w:r>
      <w:proofErr w:type="spellStart"/>
      <w:r>
        <w:rPr>
          <w:sz w:val="24"/>
          <w:szCs w:val="24"/>
        </w:rPr>
        <w:t>produksi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biomassa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kayu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Hutan </w:t>
      </w:r>
      <w:proofErr w:type="spellStart"/>
      <w:r>
        <w:rPr>
          <w:sz w:val="24"/>
          <w:szCs w:val="24"/>
        </w:rPr>
        <w:t>Tanaman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(HTE). </w:t>
      </w:r>
      <w:proofErr w:type="spellStart"/>
      <w:r>
        <w:rPr>
          <w:sz w:val="24"/>
          <w:szCs w:val="24"/>
        </w:rPr>
        <w:t>Akibatnya</w:t>
      </w:r>
      <w:proofErr w:type="spellEnd"/>
      <w:r>
        <w:rPr>
          <w:sz w:val="24"/>
          <w:szCs w:val="24"/>
        </w:rPr>
        <w:t xml:space="preserve">, Indonesia </w:t>
      </w:r>
      <w:proofErr w:type="spellStart"/>
      <w:r>
        <w:rPr>
          <w:sz w:val="24"/>
          <w:szCs w:val="24"/>
        </w:rPr>
        <w:t>justru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menanggung</w:t>
      </w:r>
      <w:proofErr w:type="spellEnd"/>
      <w:r>
        <w:rPr>
          <w:sz w:val="24"/>
          <w:szCs w:val="24"/>
        </w:rPr>
        <w:t xml:space="preserve"> utang </w:t>
      </w:r>
      <w:proofErr w:type="spellStart"/>
      <w:r>
        <w:rPr>
          <w:sz w:val="24"/>
          <w:szCs w:val="24"/>
        </w:rPr>
        <w:t>emisi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transisi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seharusnya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hutan</w:t>
      </w:r>
      <w:proofErr w:type="spellEnd"/>
      <w:r>
        <w:rPr>
          <w:sz w:val="24"/>
          <w:szCs w:val="24"/>
        </w:rPr>
        <w:t>.</w:t>
      </w:r>
    </w:p>
    <w:p w14:paraId="068F4012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4099B7C6" w14:textId="2317A1C6" w:rsidR="005E7E79" w:rsidRDefault="00000000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lain yang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karbon</w:t>
      </w:r>
      <w:proofErr w:type="spellEnd"/>
      <w:r>
        <w:rPr>
          <w:sz w:val="24"/>
          <w:szCs w:val="24"/>
        </w:rPr>
        <w:t xml:space="preserve"> (NEK). </w:t>
      </w:r>
      <w:proofErr w:type="spellStart"/>
      <w:r>
        <w:rPr>
          <w:sz w:val="24"/>
          <w:szCs w:val="24"/>
        </w:rPr>
        <w:t>Presiden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NEK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kuat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mendukung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pencapaian</w:t>
      </w:r>
      <w:proofErr w:type="spellEnd"/>
      <w:r>
        <w:rPr>
          <w:sz w:val="24"/>
          <w:szCs w:val="24"/>
        </w:rPr>
        <w:t xml:space="preserve"> target </w:t>
      </w:r>
      <w:proofErr w:type="spellStart"/>
      <w:r>
        <w:rPr>
          <w:sz w:val="24"/>
          <w:szCs w:val="24"/>
        </w:rPr>
        <w:t>netral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karbon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mendorong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transparansi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akuntabilitas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penerapannya</w:t>
      </w:r>
      <w:proofErr w:type="spellEnd"/>
      <w:r>
        <w:rPr>
          <w:sz w:val="24"/>
          <w:szCs w:val="24"/>
        </w:rPr>
        <w:t xml:space="preserve">. Hal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dekarbonisasi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tercapai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alokasi</w:t>
      </w:r>
      <w:proofErr w:type="spellEnd"/>
      <w:r>
        <w:rPr>
          <w:sz w:val="24"/>
          <w:szCs w:val="24"/>
        </w:rPr>
        <w:t xml:space="preserve"> dana </w:t>
      </w:r>
      <w:proofErr w:type="spellStart"/>
      <w:r>
        <w:rPr>
          <w:sz w:val="24"/>
          <w:szCs w:val="24"/>
        </w:rPr>
        <w:t>karbon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terdistribusi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sektor-sektor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mewujudkan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hijau</w:t>
      </w:r>
      <w:proofErr w:type="spellEnd"/>
      <w:r>
        <w:rPr>
          <w:sz w:val="24"/>
          <w:szCs w:val="24"/>
        </w:rPr>
        <w:t>.</w:t>
      </w:r>
    </w:p>
    <w:p w14:paraId="642BFA79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0634E21B" w14:textId="65E7E6B4" w:rsidR="005E7E79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aturan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pengawasan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instrumen</w:t>
      </w:r>
      <w:proofErr w:type="spellEnd"/>
      <w:r>
        <w:rPr>
          <w:sz w:val="24"/>
          <w:szCs w:val="24"/>
        </w:rPr>
        <w:t xml:space="preserve"> NEK,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wajib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Amdal dan </w:t>
      </w:r>
      <w:proofErr w:type="spellStart"/>
      <w:r>
        <w:rPr>
          <w:sz w:val="24"/>
          <w:szCs w:val="24"/>
        </w:rPr>
        <w:t>instrumen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perizinan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menghindari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implementasi</w:t>
      </w:r>
      <w:proofErr w:type="spellEnd"/>
      <w:r>
        <w:rPr>
          <w:sz w:val="24"/>
          <w:szCs w:val="24"/>
        </w:rPr>
        <w:t xml:space="preserve"> NEK oleh </w:t>
      </w:r>
      <w:proofErr w:type="spellStart"/>
      <w:r>
        <w:rPr>
          <w:sz w:val="24"/>
          <w:szCs w:val="24"/>
        </w:rPr>
        <w:t>korporasi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transparansi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akuntabilitas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NEK</w:t>
      </w:r>
      <w:r w:rsidR="001E2D0C">
        <w:rPr>
          <w:sz w:val="24"/>
          <w:szCs w:val="24"/>
        </w:rPr>
        <w:t>,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ujar</w:t>
      </w:r>
      <w:proofErr w:type="spellEnd"/>
      <w:r>
        <w:rPr>
          <w:sz w:val="24"/>
          <w:szCs w:val="24"/>
        </w:rPr>
        <w:t xml:space="preserve"> Raynaldo G. </w:t>
      </w:r>
      <w:proofErr w:type="spellStart"/>
      <w:r>
        <w:rPr>
          <w:sz w:val="24"/>
          <w:szCs w:val="24"/>
        </w:rPr>
        <w:t>Sembiring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Direktur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Eksekutif</w:t>
      </w:r>
      <w:proofErr w:type="spellEnd"/>
      <w:r>
        <w:rPr>
          <w:sz w:val="24"/>
          <w:szCs w:val="24"/>
        </w:rPr>
        <w:t xml:space="preserve"> Indonesian </w:t>
      </w:r>
      <w:proofErr w:type="spellStart"/>
      <w:r>
        <w:rPr>
          <w:sz w:val="24"/>
          <w:szCs w:val="24"/>
        </w:rPr>
        <w:t>Center</w:t>
      </w:r>
      <w:proofErr w:type="spellEnd"/>
      <w:r>
        <w:rPr>
          <w:sz w:val="24"/>
          <w:szCs w:val="24"/>
        </w:rPr>
        <w:t xml:space="preserve"> for Environmental Law. </w:t>
      </w:r>
    </w:p>
    <w:p w14:paraId="35D2D9BC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74F7D66A" w14:textId="0C8A80B4" w:rsidR="005E7E79" w:rsidRDefault="00000000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Implementasi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berkeadilan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dicapai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partisipasi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>. "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pelibatan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bermakna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penyusunan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tercipta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kebijakan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responsif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kebutuhan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efektivitas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implementasi</w:t>
      </w:r>
      <w:proofErr w:type="spellEnd"/>
      <w:r>
        <w:rPr>
          <w:sz w:val="24"/>
          <w:szCs w:val="24"/>
        </w:rPr>
        <w:t>.</w:t>
      </w:r>
      <w:r w:rsidR="001E2D0C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Transisi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mendukung</w:t>
      </w:r>
      <w:proofErr w:type="spellEnd"/>
      <w:r>
        <w:rPr>
          <w:sz w:val="24"/>
          <w:szCs w:val="24"/>
        </w:rPr>
        <w:t xml:space="preserve"> target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menciptakan</w:t>
      </w:r>
      <w:proofErr w:type="spellEnd"/>
      <w:r>
        <w:rPr>
          <w:sz w:val="24"/>
          <w:szCs w:val="24"/>
        </w:rPr>
        <w:t xml:space="preserve"> masa </w:t>
      </w:r>
      <w:proofErr w:type="spellStart"/>
      <w:r>
        <w:rPr>
          <w:sz w:val="24"/>
          <w:szCs w:val="24"/>
        </w:rPr>
        <w:t>depan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berkelanjutan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adil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rakyat Indonesia," </w:t>
      </w:r>
      <w:proofErr w:type="spellStart"/>
      <w:r>
        <w:rPr>
          <w:sz w:val="24"/>
          <w:szCs w:val="24"/>
        </w:rPr>
        <w:t>tutup</w:t>
      </w:r>
      <w:proofErr w:type="spellEnd"/>
      <w:r>
        <w:rPr>
          <w:sz w:val="24"/>
          <w:szCs w:val="24"/>
        </w:rPr>
        <w:t xml:space="preserve"> Bhima </w:t>
      </w:r>
      <w:proofErr w:type="spellStart"/>
      <w:r>
        <w:rPr>
          <w:sz w:val="24"/>
          <w:szCs w:val="24"/>
        </w:rPr>
        <w:t>Yudhistira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Direktur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Eksekutif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Celios</w:t>
      </w:r>
      <w:proofErr w:type="spellEnd"/>
      <w:r>
        <w:rPr>
          <w:sz w:val="24"/>
          <w:szCs w:val="24"/>
        </w:rPr>
        <w:t>.</w:t>
      </w:r>
    </w:p>
    <w:p w14:paraId="62E98788" w14:textId="77777777" w:rsidR="005E7E79" w:rsidRDefault="005E7E79">
      <w:pPr>
        <w:spacing w:line="240" w:lineRule="auto"/>
        <w:jc w:val="both"/>
        <w:rPr>
          <w:sz w:val="24"/>
          <w:szCs w:val="24"/>
        </w:rPr>
      </w:pPr>
    </w:p>
    <w:p w14:paraId="34016352" w14:textId="77777777" w:rsidR="005E7E79" w:rsidRDefault="005E7E79">
      <w:pPr>
        <w:spacing w:line="240" w:lineRule="auto"/>
        <w:jc w:val="both"/>
        <w:rPr>
          <w:b/>
          <w:sz w:val="24"/>
          <w:szCs w:val="24"/>
          <w:highlight w:val="yellow"/>
        </w:rPr>
      </w:pPr>
    </w:p>
    <w:p w14:paraId="344BFE62" w14:textId="77777777" w:rsidR="005E7E79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</w:p>
    <w:p w14:paraId="626AB4EA" w14:textId="77777777" w:rsidR="005E7E79" w:rsidRDefault="005E7E79">
      <w:pPr>
        <w:spacing w:line="240" w:lineRule="auto"/>
        <w:jc w:val="both"/>
        <w:rPr>
          <w:b/>
          <w:sz w:val="24"/>
          <w:szCs w:val="24"/>
          <w:highlight w:val="yellow"/>
        </w:rPr>
      </w:pPr>
    </w:p>
    <w:p w14:paraId="32AB6181" w14:textId="77777777" w:rsidR="005E7E79" w:rsidRDefault="0000000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 Media: </w:t>
      </w:r>
    </w:p>
    <w:p w14:paraId="73C86C4D" w14:textId="01ABCEEB" w:rsidR="005E7E79" w:rsidRDefault="00000000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Indra Sari </w:t>
      </w:r>
      <w:proofErr w:type="spellStart"/>
      <w:r>
        <w:rPr>
          <w:sz w:val="24"/>
          <w:szCs w:val="24"/>
        </w:rPr>
        <w:t>Wardhani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Direktur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Koaksi</w:t>
      </w:r>
      <w:proofErr w:type="spellEnd"/>
      <w:r>
        <w:rPr>
          <w:sz w:val="24"/>
          <w:szCs w:val="24"/>
        </w:rPr>
        <w:t xml:space="preserve"> Indonesia </w:t>
      </w:r>
      <w:r w:rsidR="001E2D0C">
        <w:rPr>
          <w:sz w:val="24"/>
          <w:szCs w:val="24"/>
        </w:rPr>
        <w:t>(</w:t>
      </w:r>
      <w:r>
        <w:rPr>
          <w:sz w:val="24"/>
          <w:szCs w:val="24"/>
        </w:rPr>
        <w:t>0811-1847-095</w:t>
      </w:r>
      <w:r w:rsidR="001E2D0C">
        <w:rPr>
          <w:sz w:val="24"/>
          <w:szCs w:val="24"/>
        </w:rPr>
        <w:t>)</w:t>
      </w:r>
    </w:p>
    <w:p w14:paraId="6AEFA907" w14:textId="4EF5883F" w:rsidR="005E7E79" w:rsidRDefault="00000000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Sandra </w:t>
      </w:r>
      <w:proofErr w:type="spellStart"/>
      <w:r>
        <w:rPr>
          <w:sz w:val="24"/>
          <w:szCs w:val="24"/>
        </w:rPr>
        <w:t>Winarsa</w:t>
      </w:r>
      <w:proofErr w:type="spellEnd"/>
      <w:r>
        <w:rPr>
          <w:sz w:val="24"/>
          <w:szCs w:val="24"/>
        </w:rPr>
        <w:t xml:space="preserve">, Energy and Climate Advisor, Yayasan </w:t>
      </w:r>
      <w:proofErr w:type="spellStart"/>
      <w:r>
        <w:rPr>
          <w:sz w:val="24"/>
          <w:szCs w:val="24"/>
        </w:rPr>
        <w:t>Humanis</w:t>
      </w:r>
      <w:proofErr w:type="spellEnd"/>
      <w:r>
        <w:rPr>
          <w:sz w:val="24"/>
          <w:szCs w:val="24"/>
        </w:rPr>
        <w:t xml:space="preserve"> </w:t>
      </w:r>
      <w:r w:rsidR="001E2D0C">
        <w:rPr>
          <w:sz w:val="24"/>
          <w:szCs w:val="24"/>
        </w:rPr>
        <w:t>(</w:t>
      </w:r>
      <w:r>
        <w:rPr>
          <w:sz w:val="24"/>
          <w:szCs w:val="24"/>
        </w:rPr>
        <w:t>0812-9133-062</w:t>
      </w:r>
      <w:r w:rsidR="001E2D0C">
        <w:rPr>
          <w:sz w:val="24"/>
          <w:szCs w:val="24"/>
        </w:rPr>
        <w:t>)</w:t>
      </w:r>
    </w:p>
    <w:p w14:paraId="0734507B" w14:textId="06D879E7" w:rsidR="005E7E79" w:rsidRDefault="00000000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Chrisandini</w:t>
      </w:r>
      <w:proofErr w:type="spellEnd"/>
      <w:r>
        <w:rPr>
          <w:sz w:val="24"/>
          <w:szCs w:val="24"/>
        </w:rPr>
        <w:t xml:space="preserve">, Energy Project Leader, WWF Indonesia </w:t>
      </w:r>
      <w:r w:rsidR="001E2D0C">
        <w:rPr>
          <w:sz w:val="24"/>
          <w:szCs w:val="24"/>
        </w:rPr>
        <w:t>(</w:t>
      </w:r>
      <w:r>
        <w:rPr>
          <w:sz w:val="24"/>
          <w:szCs w:val="24"/>
        </w:rPr>
        <w:t>0815-8019-797</w:t>
      </w:r>
      <w:r w:rsidR="001E2D0C">
        <w:rPr>
          <w:sz w:val="24"/>
          <w:szCs w:val="24"/>
        </w:rPr>
        <w:t>)</w:t>
      </w:r>
    </w:p>
    <w:p w14:paraId="7D00378D" w14:textId="77777777" w:rsidR="005E7E79" w:rsidRDefault="005E7E79">
      <w:pPr>
        <w:spacing w:line="240" w:lineRule="auto"/>
        <w:jc w:val="both"/>
        <w:rPr>
          <w:b/>
          <w:sz w:val="24"/>
          <w:szCs w:val="24"/>
          <w:highlight w:val="yellow"/>
        </w:rPr>
      </w:pPr>
    </w:p>
    <w:p w14:paraId="0C601742" w14:textId="77777777" w:rsidR="005E7E79" w:rsidRDefault="005E7E79">
      <w:pPr>
        <w:spacing w:line="240" w:lineRule="auto"/>
        <w:jc w:val="both"/>
        <w:rPr>
          <w:b/>
          <w:sz w:val="24"/>
          <w:szCs w:val="24"/>
          <w:highlight w:val="yellow"/>
        </w:rPr>
      </w:pPr>
    </w:p>
    <w:p w14:paraId="5D68FC57" w14:textId="77777777" w:rsidR="005E7E79" w:rsidRDefault="00000000">
      <w:pPr>
        <w:spacing w:line="240" w:lineRule="auto"/>
        <w:jc w:val="both"/>
        <w:rPr>
          <w:b/>
          <w:sz w:val="24"/>
          <w:szCs w:val="24"/>
          <w:highlight w:val="yellow"/>
        </w:rPr>
      </w:pPr>
      <w:r>
        <w:rPr>
          <w:b/>
          <w:noProof/>
          <w:sz w:val="24"/>
          <w:szCs w:val="24"/>
          <w:highlight w:val="yellow"/>
        </w:rPr>
        <w:drawing>
          <wp:inline distT="114300" distB="114300" distL="114300" distR="114300" wp14:anchorId="2D152785" wp14:editId="1F99F2A2">
            <wp:extent cx="5731200" cy="32258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A58CBE" w14:textId="77777777" w:rsidR="005E7E79" w:rsidRDefault="00000000">
      <w:pPr>
        <w:spacing w:line="240" w:lineRule="auto"/>
        <w:jc w:val="both"/>
        <w:rPr>
          <w:b/>
          <w:sz w:val="24"/>
          <w:szCs w:val="24"/>
          <w:highlight w:val="yellow"/>
        </w:rPr>
      </w:pPr>
      <w:r>
        <w:rPr>
          <w:b/>
          <w:noProof/>
          <w:sz w:val="24"/>
          <w:szCs w:val="24"/>
          <w:highlight w:val="yellow"/>
        </w:rPr>
        <w:lastRenderedPageBreak/>
        <w:drawing>
          <wp:inline distT="114300" distB="114300" distL="114300" distR="114300" wp14:anchorId="6FFDF81B" wp14:editId="7D241A0B">
            <wp:extent cx="5731200" cy="42926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E7E79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4B5D" w14:textId="77777777" w:rsidR="003B760C" w:rsidRDefault="003B760C">
      <w:pPr>
        <w:spacing w:line="240" w:lineRule="auto"/>
      </w:pPr>
      <w:r>
        <w:separator/>
      </w:r>
    </w:p>
  </w:endnote>
  <w:endnote w:type="continuationSeparator" w:id="0">
    <w:p w14:paraId="52749D09" w14:textId="77777777" w:rsidR="003B760C" w:rsidRDefault="003B7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2762E" w14:textId="77777777" w:rsidR="005E7E79" w:rsidRDefault="00000000">
    <w:pP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F04F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4FD4A" w14:textId="77777777" w:rsidR="003B760C" w:rsidRDefault="003B760C">
      <w:pPr>
        <w:spacing w:line="240" w:lineRule="auto"/>
      </w:pPr>
      <w:r>
        <w:separator/>
      </w:r>
    </w:p>
  </w:footnote>
  <w:footnote w:type="continuationSeparator" w:id="0">
    <w:p w14:paraId="47ED2CF5" w14:textId="77777777" w:rsidR="003B760C" w:rsidRDefault="003B76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A157A"/>
    <w:multiLevelType w:val="multilevel"/>
    <w:tmpl w:val="194E33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645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79"/>
    <w:rsid w:val="000C1AE6"/>
    <w:rsid w:val="001E2D0C"/>
    <w:rsid w:val="003B760C"/>
    <w:rsid w:val="005E7E79"/>
    <w:rsid w:val="005F04FD"/>
    <w:rsid w:val="009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D705B"/>
  <w15:docId w15:val="{FC9D6A5F-7FA0-4C8F-AAD1-84F90069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803</Words>
  <Characters>5508</Characters>
  <Application>Microsoft Office Word</Application>
  <DocSecurity>0</DocSecurity>
  <Lines>119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Lenny Triana</dc:creator>
  <cp:lastModifiedBy>Lenny Situmeang</cp:lastModifiedBy>
  <cp:revision>3</cp:revision>
  <dcterms:created xsi:type="dcterms:W3CDTF">2024-09-13T06:05:00Z</dcterms:created>
  <dcterms:modified xsi:type="dcterms:W3CDTF">2024-09-13T06:25:00Z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714cbc87d966f04750a3ddf65dc12c1d981110af94ae41add6056ebd221ce141</vt:lpwstr>
  </property>
</Properties>
</file>